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012EB" w14:textId="77777777" w:rsidR="00AB1625" w:rsidRDefault="0091670B">
      <w:pPr>
        <w:pStyle w:val="BodyText"/>
        <w:ind w:left="1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770136A" wp14:editId="1ADF2260">
                <wp:extent cx="5820410" cy="571500"/>
                <wp:effectExtent l="0" t="0" r="889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0410" cy="571500"/>
                        </a:xfrm>
                        <a:prstGeom prst="rect">
                          <a:avLst/>
                        </a:prstGeom>
                        <a:solidFill>
                          <a:srgbClr val="457514"/>
                        </a:solidFill>
                      </wps:spPr>
                      <wps:txbx>
                        <w:txbxContent>
                          <w:p w14:paraId="27701376" w14:textId="3FDADF2A" w:rsidR="00AB1625" w:rsidRDefault="00EC0E1F">
                            <w:pPr>
                              <w:ind w:left="4"/>
                              <w:jc w:val="center"/>
                              <w:rPr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color w:val="FFFFFF"/>
                                <w:sz w:val="72"/>
                              </w:rPr>
                              <w:t>IT PROTOCOL</w:t>
                            </w:r>
                          </w:p>
                          <w:p w14:paraId="27701377" w14:textId="77777777" w:rsidR="00AB1625" w:rsidRDefault="00AB1625">
                            <w:pPr>
                              <w:pStyle w:val="BodyText"/>
                              <w:rPr>
                                <w:color w:val="000000"/>
                                <w:sz w:val="72"/>
                              </w:rPr>
                            </w:pPr>
                          </w:p>
                          <w:p w14:paraId="27701379" w14:textId="42CD165B" w:rsidR="00AB1625" w:rsidRDefault="00AB1625" w:rsidP="00EC0E1F">
                            <w:pPr>
                              <w:ind w:left="4" w:right="4"/>
                              <w:rPr>
                                <w:color w:val="000000"/>
                                <w:sz w:val="7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70136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8.3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" fillcolor="#457514" stroked="f">
                <v:textbox inset="0,0,0,0">
                  <w:txbxContent>
                    <w:p w14:paraId="27701376" w14:textId="3FDADF2A" w:rsidR="00AB1625" w:rsidRDefault="00EC0E1F">
                      <w:pPr>
                        <w:ind w:left="4"/>
                        <w:jc w:val="center"/>
                        <w:rPr>
                          <w:color w:val="000000"/>
                          <w:sz w:val="72"/>
                        </w:rPr>
                      </w:pPr>
                      <w:r>
                        <w:rPr>
                          <w:color w:val="FFFFFF"/>
                          <w:sz w:val="72"/>
                        </w:rPr>
                        <w:t>IT PROTOCOL</w:t>
                      </w:r>
                    </w:p>
                    <w:p w14:paraId="27701377" w14:textId="77777777" w:rsidR="00AB1625" w:rsidRDefault="00AB1625">
                      <w:pPr>
                        <w:pStyle w:val="BodyText"/>
                        <w:rPr>
                          <w:color w:val="000000"/>
                          <w:sz w:val="72"/>
                        </w:rPr>
                      </w:pPr>
                    </w:p>
                    <w:p w14:paraId="27701379" w14:textId="42CD165B" w:rsidR="00AB1625" w:rsidRDefault="00AB1625" w:rsidP="00EC0E1F">
                      <w:pPr>
                        <w:ind w:left="4" w:right="4"/>
                        <w:rPr>
                          <w:color w:val="000000"/>
                          <w:sz w:val="7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7012EC" w14:textId="77777777" w:rsidR="00AB1625" w:rsidRDefault="00AB1625">
      <w:pPr>
        <w:pStyle w:val="BodyText"/>
        <w:rPr>
          <w:rFonts w:ascii="Times New Roman"/>
          <w:sz w:val="20"/>
        </w:rPr>
      </w:pPr>
    </w:p>
    <w:p w14:paraId="277012ED" w14:textId="77777777" w:rsidR="00AB1625" w:rsidRDefault="00AB1625">
      <w:pPr>
        <w:pStyle w:val="BodyText"/>
        <w:rPr>
          <w:rFonts w:ascii="Times New Roman"/>
          <w:sz w:val="20"/>
        </w:rPr>
      </w:pPr>
    </w:p>
    <w:p w14:paraId="277012EE" w14:textId="77777777" w:rsidR="00AB1625" w:rsidRDefault="00AB1625">
      <w:pPr>
        <w:pStyle w:val="BodyText"/>
        <w:rPr>
          <w:rFonts w:ascii="Times New Roman"/>
          <w:sz w:val="20"/>
        </w:rPr>
      </w:pPr>
    </w:p>
    <w:p w14:paraId="277012EF" w14:textId="77777777" w:rsidR="00AB1625" w:rsidRDefault="0091670B">
      <w:pPr>
        <w:pStyle w:val="BodyText"/>
        <w:spacing w:before="3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770136C" wp14:editId="2770136D">
            <wp:simplePos x="0" y="0"/>
            <wp:positionH relativeFrom="page">
              <wp:posOffset>2248852</wp:posOffset>
            </wp:positionH>
            <wp:positionV relativeFrom="paragraph">
              <wp:posOffset>183609</wp:posOffset>
            </wp:positionV>
            <wp:extent cx="3227598" cy="318973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598" cy="318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012F0" w14:textId="77777777" w:rsidR="00AB1625" w:rsidRDefault="00AB1625">
      <w:pPr>
        <w:rPr>
          <w:rFonts w:ascii="Times New Roman"/>
          <w:sz w:val="20"/>
        </w:rPr>
        <w:sectPr w:rsidR="00AB1625" w:rsidSect="00BD7BC9">
          <w:footerReference w:type="default" r:id="rId8"/>
          <w:footerReference w:type="first" r:id="rId9"/>
          <w:type w:val="continuous"/>
          <w:pgSz w:w="11910" w:h="16840"/>
          <w:pgMar w:top="1120" w:right="1020" w:bottom="1100" w:left="1320" w:header="0" w:footer="1443" w:gutter="0"/>
          <w:pgNumType w:start="1"/>
          <w:cols w:space="720"/>
          <w:titlePg/>
          <w:docGrid w:linePitch="299"/>
        </w:sectPr>
      </w:pPr>
    </w:p>
    <w:p w14:paraId="746B232D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1. Introduction</w:t>
      </w:r>
    </w:p>
    <w:p w14:paraId="4D317493" w14:textId="79CF8745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Biggleswade Town Council </w:t>
      </w:r>
      <w:proofErr w:type="spellStart"/>
      <w:r>
        <w:rPr>
          <w:rFonts w:ascii="Calibri" w:eastAsia="Calibri" w:hAnsi="Calibri" w:cs="Calibri"/>
          <w:sz w:val="28"/>
          <w:szCs w:val="28"/>
        </w:rPr>
        <w:t>recognises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the importance of effective and secure information technology (IT) and email usage in supporting its operations and communications. </w:t>
      </w:r>
    </w:p>
    <w:p w14:paraId="7D5215B9" w14:textId="51995E53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This protocol outlines the guidelines and responsibilities for the appropriate use of IT resources and email</w:t>
      </w:r>
      <w:r w:rsidR="00EA6611"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 by </w:t>
      </w:r>
      <w:r w:rsidR="003D6B12">
        <w:rPr>
          <w:rFonts w:ascii="Calibri" w:eastAsia="Calibri" w:hAnsi="Calibri" w:cs="Calibri"/>
          <w:sz w:val="28"/>
          <w:szCs w:val="28"/>
        </w:rPr>
        <w:t xml:space="preserve">Officers and Members, as well as contractors. </w:t>
      </w:r>
      <w:r w:rsidR="00B04068">
        <w:rPr>
          <w:rFonts w:ascii="Calibri" w:eastAsia="Calibri" w:hAnsi="Calibri" w:cs="Calibri"/>
          <w:sz w:val="28"/>
          <w:szCs w:val="28"/>
        </w:rPr>
        <w:t xml:space="preserve">This protocol compliments and reinforces the </w:t>
      </w:r>
      <w:r w:rsidR="004D5B6D">
        <w:rPr>
          <w:rFonts w:ascii="Calibri" w:eastAsia="Calibri" w:hAnsi="Calibri" w:cs="Calibri"/>
          <w:sz w:val="28"/>
          <w:szCs w:val="28"/>
        </w:rPr>
        <w:t>Password Policy</w:t>
      </w:r>
      <w:r w:rsidR="00281266">
        <w:rPr>
          <w:rFonts w:ascii="Calibri" w:eastAsia="Calibri" w:hAnsi="Calibri" w:cs="Calibri"/>
          <w:sz w:val="28"/>
          <w:szCs w:val="28"/>
        </w:rPr>
        <w:t xml:space="preserve">, the Information and Data Protection Policy, the </w:t>
      </w:r>
      <w:proofErr w:type="gramStart"/>
      <w:r w:rsidR="00281266">
        <w:rPr>
          <w:rFonts w:ascii="Calibri" w:eastAsia="Calibri" w:hAnsi="Calibri" w:cs="Calibri"/>
          <w:sz w:val="28"/>
          <w:szCs w:val="28"/>
        </w:rPr>
        <w:t>Social Media Policy</w:t>
      </w:r>
      <w:proofErr w:type="gramEnd"/>
      <w:r w:rsidR="00DD7BB4">
        <w:rPr>
          <w:rFonts w:ascii="Calibri" w:eastAsia="Calibri" w:hAnsi="Calibri" w:cs="Calibri"/>
          <w:sz w:val="28"/>
          <w:szCs w:val="28"/>
        </w:rPr>
        <w:t>,</w:t>
      </w:r>
      <w:r w:rsidR="00281266">
        <w:rPr>
          <w:rFonts w:ascii="Calibri" w:eastAsia="Calibri" w:hAnsi="Calibri" w:cs="Calibri"/>
          <w:sz w:val="28"/>
          <w:szCs w:val="28"/>
        </w:rPr>
        <w:t xml:space="preserve"> and the </w:t>
      </w:r>
      <w:r w:rsidR="00CE40DE">
        <w:rPr>
          <w:rFonts w:ascii="Calibri" w:eastAsia="Calibri" w:hAnsi="Calibri" w:cs="Calibri"/>
          <w:sz w:val="28"/>
          <w:szCs w:val="28"/>
        </w:rPr>
        <w:t>terms and conditions within the employment contract</w:t>
      </w:r>
      <w:r w:rsidR="00473741">
        <w:rPr>
          <w:rFonts w:ascii="Calibri" w:eastAsia="Calibri" w:hAnsi="Calibri" w:cs="Calibri"/>
          <w:sz w:val="28"/>
          <w:szCs w:val="28"/>
        </w:rPr>
        <w:t>s of all Town Council Officers.</w:t>
      </w:r>
      <w:r w:rsidR="00F35BB3">
        <w:rPr>
          <w:rFonts w:ascii="Calibri" w:eastAsia="Calibri" w:hAnsi="Calibri" w:cs="Calibri"/>
          <w:sz w:val="28"/>
          <w:szCs w:val="28"/>
        </w:rPr>
        <w:t xml:space="preserve"> The Town Council also complete</w:t>
      </w:r>
      <w:r w:rsidR="0091670B">
        <w:rPr>
          <w:rFonts w:ascii="Calibri" w:eastAsia="Calibri" w:hAnsi="Calibri" w:cs="Calibri"/>
          <w:sz w:val="28"/>
          <w:szCs w:val="28"/>
        </w:rPr>
        <w:t>s</w:t>
      </w:r>
      <w:r w:rsidR="00F35BB3">
        <w:rPr>
          <w:rFonts w:ascii="Calibri" w:eastAsia="Calibri" w:hAnsi="Calibri" w:cs="Calibri"/>
          <w:sz w:val="28"/>
          <w:szCs w:val="28"/>
        </w:rPr>
        <w:t xml:space="preserve"> an annual Cyber Security Assessment</w:t>
      </w:r>
      <w:r w:rsidR="00236D4E">
        <w:rPr>
          <w:rFonts w:ascii="Calibri" w:eastAsia="Calibri" w:hAnsi="Calibri" w:cs="Calibri"/>
          <w:sz w:val="28"/>
          <w:szCs w:val="28"/>
        </w:rPr>
        <w:t>.</w:t>
      </w:r>
    </w:p>
    <w:p w14:paraId="511850BE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2. Scope</w:t>
      </w:r>
    </w:p>
    <w:p w14:paraId="2CDE70A7" w14:textId="2A516996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This p</w:t>
      </w:r>
      <w:r w:rsidR="007964BF">
        <w:rPr>
          <w:rFonts w:ascii="Calibri" w:eastAsia="Calibri" w:hAnsi="Calibri" w:cs="Calibri"/>
          <w:sz w:val="28"/>
          <w:szCs w:val="28"/>
        </w:rPr>
        <w:t>rotocol</w:t>
      </w:r>
      <w:r>
        <w:rPr>
          <w:rFonts w:ascii="Calibri" w:eastAsia="Calibri" w:hAnsi="Calibri" w:cs="Calibri"/>
          <w:sz w:val="28"/>
          <w:szCs w:val="28"/>
        </w:rPr>
        <w:t xml:space="preserve"> applies to all individuals who use </w:t>
      </w:r>
      <w:r w:rsidR="003D6B12">
        <w:rPr>
          <w:rFonts w:ascii="Calibri" w:eastAsia="Calibri" w:hAnsi="Calibri" w:cs="Calibri"/>
          <w:sz w:val="28"/>
          <w:szCs w:val="28"/>
        </w:rPr>
        <w:t xml:space="preserve">Biggleswade Town Council’s </w:t>
      </w:r>
      <w:r>
        <w:rPr>
          <w:rFonts w:ascii="Calibri" w:eastAsia="Calibri" w:hAnsi="Calibri" w:cs="Calibri"/>
          <w:sz w:val="28"/>
          <w:szCs w:val="28"/>
        </w:rPr>
        <w:t>IT resources, including computers, networks, software, devices, data, and email accounts.</w:t>
      </w:r>
    </w:p>
    <w:p w14:paraId="6C947229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3. Acceptable use of IT resources and email</w:t>
      </w:r>
    </w:p>
    <w:p w14:paraId="15EC7147" w14:textId="5F1FB756" w:rsidR="0055352E" w:rsidRDefault="00062561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Biggleswade Town Council’s</w:t>
      </w:r>
      <w:r w:rsidR="0055352E">
        <w:rPr>
          <w:rFonts w:ascii="Calibri" w:eastAsia="Calibri" w:hAnsi="Calibri" w:cs="Calibri"/>
          <w:sz w:val="28"/>
          <w:szCs w:val="28"/>
        </w:rPr>
        <w:t xml:space="preserve"> IT resources and email accounts are to be used for official council-related activities and tasks. Limited personal use is permitted, provided it does not interfere with work responsibilities or violate any part of this </w:t>
      </w:r>
      <w:r w:rsidR="007964BF">
        <w:rPr>
          <w:rFonts w:ascii="Calibri" w:eastAsia="Calibri" w:hAnsi="Calibri" w:cs="Calibri"/>
          <w:sz w:val="28"/>
          <w:szCs w:val="28"/>
        </w:rPr>
        <w:t>protocol</w:t>
      </w:r>
      <w:r w:rsidR="0055352E">
        <w:rPr>
          <w:rFonts w:ascii="Calibri" w:eastAsia="Calibri" w:hAnsi="Calibri" w:cs="Calibri"/>
          <w:sz w:val="28"/>
          <w:szCs w:val="28"/>
        </w:rPr>
        <w:t>. All users must adhere to ethical standards, respect copyright and intellectual property rights, and avoid accessing inappropriate or offensive content.</w:t>
      </w:r>
    </w:p>
    <w:p w14:paraId="2AC2774D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4. Device and software usage</w:t>
      </w:r>
    </w:p>
    <w:p w14:paraId="01679BE5" w14:textId="0A2E5CC0" w:rsidR="0055352E" w:rsidRDefault="00B4737D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A</w:t>
      </w:r>
      <w:r w:rsidR="0055352E">
        <w:rPr>
          <w:rFonts w:ascii="Calibri" w:eastAsia="Calibri" w:hAnsi="Calibri" w:cs="Calibri"/>
          <w:sz w:val="28"/>
          <w:szCs w:val="28"/>
        </w:rPr>
        <w:t>uthorised</w:t>
      </w:r>
      <w:proofErr w:type="spellEnd"/>
      <w:r w:rsidR="0055352E">
        <w:rPr>
          <w:rFonts w:ascii="Calibri" w:eastAsia="Calibri" w:hAnsi="Calibri" w:cs="Calibri"/>
          <w:sz w:val="28"/>
          <w:szCs w:val="28"/>
        </w:rPr>
        <w:t xml:space="preserve"> devices, software, and applications will be provided by </w:t>
      </w:r>
      <w:r>
        <w:rPr>
          <w:rFonts w:ascii="Calibri" w:eastAsia="Calibri" w:hAnsi="Calibri" w:cs="Calibri"/>
          <w:sz w:val="28"/>
          <w:szCs w:val="28"/>
        </w:rPr>
        <w:t>Biggleswade Town Council</w:t>
      </w:r>
      <w:r w:rsidR="0055352E">
        <w:rPr>
          <w:rFonts w:ascii="Calibri" w:eastAsia="Calibri" w:hAnsi="Calibri" w:cs="Calibri"/>
          <w:sz w:val="28"/>
          <w:szCs w:val="28"/>
        </w:rPr>
        <w:t xml:space="preserve"> for work-related tasks. </w:t>
      </w:r>
    </w:p>
    <w:p w14:paraId="7ED44846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Unauthorised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installation of software on </w:t>
      </w:r>
      <w:proofErr w:type="spellStart"/>
      <w:r>
        <w:rPr>
          <w:rFonts w:ascii="Calibri" w:eastAsia="Calibri" w:hAnsi="Calibri" w:cs="Calibri"/>
          <w:sz w:val="28"/>
          <w:szCs w:val="28"/>
        </w:rPr>
        <w:t>authorised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devices, including personal software, is strictly prohibited due to security concerns.</w:t>
      </w:r>
    </w:p>
    <w:p w14:paraId="30E5AC74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5. Data management and security</w:t>
      </w:r>
    </w:p>
    <w:p w14:paraId="18C94921" w14:textId="70322BFA" w:rsidR="0055352E" w:rsidRP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 sensitive and confidential </w:t>
      </w:r>
      <w:r w:rsidR="00245EF4">
        <w:rPr>
          <w:rFonts w:ascii="Calibri" w:eastAsia="Calibri" w:hAnsi="Calibri" w:cs="Calibri"/>
          <w:sz w:val="28"/>
          <w:szCs w:val="28"/>
        </w:rPr>
        <w:t xml:space="preserve">Biggleswade Town Council </w:t>
      </w:r>
      <w:r>
        <w:rPr>
          <w:rFonts w:ascii="Calibri" w:eastAsia="Calibri" w:hAnsi="Calibri" w:cs="Calibri"/>
          <w:sz w:val="28"/>
          <w:szCs w:val="28"/>
        </w:rPr>
        <w:t>data should be stored and transmitted securely using approved methods. Regular data backups should be performed to prevent data loss, and secure data destruction methods should be used when necessary.</w:t>
      </w:r>
    </w:p>
    <w:p w14:paraId="380C8334" w14:textId="6A7B5719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6. Network and internet usage</w:t>
      </w:r>
    </w:p>
    <w:p w14:paraId="53123D87" w14:textId="71FC1252" w:rsidR="0055352E" w:rsidRDefault="0029026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Biggleswade Town Council’s </w:t>
      </w:r>
      <w:r w:rsidR="0055352E">
        <w:rPr>
          <w:rFonts w:ascii="Calibri" w:eastAsia="Calibri" w:hAnsi="Calibri" w:cs="Calibri"/>
          <w:sz w:val="28"/>
          <w:szCs w:val="28"/>
        </w:rPr>
        <w:t xml:space="preserve">network and internet connections should be used </w:t>
      </w:r>
      <w:r w:rsidR="0055352E">
        <w:rPr>
          <w:rFonts w:ascii="Calibri" w:eastAsia="Calibri" w:hAnsi="Calibri" w:cs="Calibri"/>
          <w:sz w:val="28"/>
          <w:szCs w:val="28"/>
        </w:rPr>
        <w:lastRenderedPageBreak/>
        <w:t xml:space="preserve">responsibly and efficiently for official purposes. Downloading and sharing copyrighted material without proper </w:t>
      </w:r>
      <w:proofErr w:type="spellStart"/>
      <w:r w:rsidR="0055352E">
        <w:rPr>
          <w:rFonts w:ascii="Calibri" w:eastAsia="Calibri" w:hAnsi="Calibri" w:cs="Calibri"/>
          <w:sz w:val="28"/>
          <w:szCs w:val="28"/>
        </w:rPr>
        <w:t>authorisation</w:t>
      </w:r>
      <w:proofErr w:type="spellEnd"/>
      <w:r w:rsidR="0055352E">
        <w:rPr>
          <w:rFonts w:ascii="Calibri" w:eastAsia="Calibri" w:hAnsi="Calibri" w:cs="Calibri"/>
          <w:sz w:val="28"/>
          <w:szCs w:val="28"/>
        </w:rPr>
        <w:t xml:space="preserve"> is prohibited.</w:t>
      </w:r>
    </w:p>
    <w:p w14:paraId="7DCF4380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7. Email communication</w:t>
      </w:r>
    </w:p>
    <w:p w14:paraId="135D6F14" w14:textId="35E83E9A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Email accounts provided by </w:t>
      </w:r>
      <w:r w:rsidR="00815AB9">
        <w:rPr>
          <w:rFonts w:ascii="Calibri" w:eastAsia="Calibri" w:hAnsi="Calibri" w:cs="Calibri"/>
          <w:sz w:val="28"/>
          <w:szCs w:val="28"/>
        </w:rPr>
        <w:t xml:space="preserve">Biggleswade Town Council </w:t>
      </w:r>
      <w:r>
        <w:rPr>
          <w:rFonts w:ascii="Calibri" w:eastAsia="Calibri" w:hAnsi="Calibri" w:cs="Calibri"/>
          <w:sz w:val="28"/>
          <w:szCs w:val="28"/>
        </w:rPr>
        <w:t xml:space="preserve">are for official communication only. Emails should be professional and respectful in tone. Confidential or sensitive information must not be sent via email unless it is encrypted. </w:t>
      </w:r>
    </w:p>
    <w:p w14:paraId="027B0333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Be cautious with attachments and links to avoid phishing and malware. Verify the source before opening any attachments or clicking on links.</w:t>
      </w:r>
    </w:p>
    <w:p w14:paraId="44366018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8. Password and account security</w:t>
      </w:r>
    </w:p>
    <w:p w14:paraId="62BFD619" w14:textId="37A0E9E5" w:rsidR="002D580E" w:rsidRDefault="00815AB9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Biggleswade Town Council </w:t>
      </w:r>
      <w:r w:rsidR="0055352E">
        <w:rPr>
          <w:rFonts w:ascii="Calibri" w:eastAsia="Calibri" w:hAnsi="Calibri" w:cs="Calibri"/>
          <w:sz w:val="28"/>
          <w:szCs w:val="28"/>
        </w:rPr>
        <w:t>users are responsible for maintaining the security of their accounts and passwords. Passwords should be strong and not shared with others. Regular password changes are encouraged to enhance security.</w:t>
      </w:r>
      <w:r w:rsidR="0096503D">
        <w:rPr>
          <w:rFonts w:ascii="Calibri" w:eastAsia="Calibri" w:hAnsi="Calibri" w:cs="Calibri"/>
          <w:sz w:val="28"/>
          <w:szCs w:val="28"/>
        </w:rPr>
        <w:t xml:space="preserve"> For more information, please see the Council’s Password </w:t>
      </w:r>
      <w:r w:rsidR="007964BF">
        <w:rPr>
          <w:rFonts w:ascii="Calibri" w:eastAsia="Calibri" w:hAnsi="Calibri" w:cs="Calibri"/>
          <w:sz w:val="28"/>
          <w:szCs w:val="28"/>
        </w:rPr>
        <w:t>Protocol</w:t>
      </w:r>
      <w:r w:rsidR="0096503D">
        <w:rPr>
          <w:rFonts w:ascii="Calibri" w:eastAsia="Calibri" w:hAnsi="Calibri" w:cs="Calibri"/>
          <w:sz w:val="28"/>
          <w:szCs w:val="28"/>
        </w:rPr>
        <w:t>.</w:t>
      </w:r>
    </w:p>
    <w:p w14:paraId="3288386C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9. Mobile devices and remote Work</w:t>
      </w:r>
    </w:p>
    <w:p w14:paraId="2EE94EA4" w14:textId="2E9C1F40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Mobile devices provided by </w:t>
      </w:r>
      <w:r w:rsidR="00F3383C">
        <w:rPr>
          <w:rFonts w:ascii="Calibri" w:eastAsia="Calibri" w:hAnsi="Calibri" w:cs="Calibri"/>
          <w:sz w:val="28"/>
          <w:szCs w:val="28"/>
        </w:rPr>
        <w:t xml:space="preserve">Biggleswade Town Council </w:t>
      </w:r>
      <w:r>
        <w:rPr>
          <w:rFonts w:ascii="Calibri" w:eastAsia="Calibri" w:hAnsi="Calibri" w:cs="Calibri"/>
          <w:sz w:val="28"/>
          <w:szCs w:val="28"/>
        </w:rPr>
        <w:t>should be secured with passcodes and/or biometric authentication. When working remotely, users should follow the same security practices as if they were in the office.</w:t>
      </w:r>
    </w:p>
    <w:p w14:paraId="477AC763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10. Email monitoring</w:t>
      </w:r>
    </w:p>
    <w:p w14:paraId="4C400AB0" w14:textId="64EAB829" w:rsidR="0055352E" w:rsidRDefault="0096503D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Biggleswade Town Council</w:t>
      </w:r>
      <w:r w:rsidR="0055352E">
        <w:rPr>
          <w:rFonts w:ascii="Calibri" w:eastAsia="Calibri" w:hAnsi="Calibri" w:cs="Calibri"/>
          <w:sz w:val="28"/>
          <w:szCs w:val="28"/>
        </w:rPr>
        <w:t xml:space="preserve"> reserves the right to monitor email communications to ensure compliance with this </w:t>
      </w:r>
      <w:r w:rsidR="007964BF">
        <w:rPr>
          <w:rFonts w:ascii="Calibri" w:eastAsia="Calibri" w:hAnsi="Calibri" w:cs="Calibri"/>
          <w:sz w:val="28"/>
          <w:szCs w:val="28"/>
        </w:rPr>
        <w:t>protocol</w:t>
      </w:r>
      <w:r w:rsidR="0055352E">
        <w:rPr>
          <w:rFonts w:ascii="Calibri" w:eastAsia="Calibri" w:hAnsi="Calibri" w:cs="Calibri"/>
          <w:sz w:val="28"/>
          <w:szCs w:val="28"/>
        </w:rPr>
        <w:t xml:space="preserve"> and relevant laws. Monitoring will be conducted in accordance with the Data Protection Act and GDPR.</w:t>
      </w:r>
    </w:p>
    <w:p w14:paraId="4FE6E717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11. Retention and archiving</w:t>
      </w:r>
    </w:p>
    <w:p w14:paraId="683C3F6F" w14:textId="2BDEA26C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Emails should be retained and archived in accordance with legal and regulatory requirements. Regularly review and delete unnecessary emails to maintain an </w:t>
      </w:r>
      <w:proofErr w:type="spellStart"/>
      <w:r>
        <w:rPr>
          <w:rFonts w:ascii="Calibri" w:eastAsia="Calibri" w:hAnsi="Calibri" w:cs="Calibri"/>
          <w:sz w:val="28"/>
          <w:szCs w:val="28"/>
        </w:rPr>
        <w:t>organised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inbox.</w:t>
      </w:r>
      <w:r w:rsidR="00A75514">
        <w:rPr>
          <w:rFonts w:ascii="Calibri" w:eastAsia="Calibri" w:hAnsi="Calibri" w:cs="Calibri"/>
          <w:sz w:val="28"/>
          <w:szCs w:val="28"/>
        </w:rPr>
        <w:t xml:space="preserve"> </w:t>
      </w:r>
    </w:p>
    <w:p w14:paraId="6A5A7C9C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12. Reporting security incidents</w:t>
      </w:r>
    </w:p>
    <w:p w14:paraId="2C6B4D1B" w14:textId="3A9D12CC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 suspected security breaches or incidents should be reported immediately to the </w:t>
      </w:r>
      <w:r w:rsidR="00F22FBF">
        <w:rPr>
          <w:rFonts w:ascii="Calibri" w:eastAsia="Calibri" w:hAnsi="Calibri" w:cs="Calibri"/>
          <w:sz w:val="28"/>
          <w:szCs w:val="28"/>
        </w:rPr>
        <w:t>Administration &amp; HR Manager</w:t>
      </w:r>
      <w:r>
        <w:rPr>
          <w:rFonts w:ascii="Calibri" w:eastAsia="Calibri" w:hAnsi="Calibri" w:cs="Calibri"/>
          <w:sz w:val="28"/>
          <w:szCs w:val="28"/>
        </w:rPr>
        <w:t xml:space="preserve"> for investigation and resolution. Report any email-related security incidents or breaches to the </w:t>
      </w:r>
      <w:r w:rsidR="00B70D89">
        <w:rPr>
          <w:rFonts w:ascii="Calibri" w:eastAsia="Calibri" w:hAnsi="Calibri" w:cs="Calibri"/>
          <w:sz w:val="28"/>
          <w:szCs w:val="28"/>
        </w:rPr>
        <w:t>Administration &amp; HR Manager</w:t>
      </w:r>
      <w:r>
        <w:rPr>
          <w:rFonts w:ascii="Calibri" w:eastAsia="Calibri" w:hAnsi="Calibri" w:cs="Calibri"/>
          <w:sz w:val="28"/>
          <w:szCs w:val="28"/>
        </w:rPr>
        <w:t xml:space="preserve"> immediately.</w:t>
      </w:r>
      <w:r w:rsidR="00C85ED9">
        <w:rPr>
          <w:rFonts w:ascii="Calibri" w:eastAsia="Calibri" w:hAnsi="Calibri" w:cs="Calibri"/>
          <w:sz w:val="28"/>
          <w:szCs w:val="28"/>
        </w:rPr>
        <w:t xml:space="preserve"> For more information, please see the Council’s Information &amp; Data Protection Policy.</w:t>
      </w:r>
    </w:p>
    <w:p w14:paraId="312356EC" w14:textId="77777777" w:rsidR="00531482" w:rsidRDefault="00531482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</w:p>
    <w:p w14:paraId="2B79D5E2" w14:textId="7BAA9CF0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13</w:t>
      </w:r>
      <w:r w:rsidR="00531482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 xml:space="preserve"> Training and awareness</w:t>
      </w:r>
    </w:p>
    <w:p w14:paraId="7C0F071B" w14:textId="7D96F1FB" w:rsidR="0055352E" w:rsidRDefault="00B70D89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Biggleswade Town Council</w:t>
      </w:r>
      <w:r w:rsidR="0055352E">
        <w:rPr>
          <w:rFonts w:ascii="Calibri" w:eastAsia="Calibri" w:hAnsi="Calibri" w:cs="Calibri"/>
          <w:sz w:val="28"/>
          <w:szCs w:val="28"/>
        </w:rPr>
        <w:t xml:space="preserve"> will provide regular training and resources to educate users about IT security best practices, privacy concerns, and technology updates. All </w:t>
      </w:r>
      <w:r w:rsidR="00F60EF2">
        <w:rPr>
          <w:rFonts w:ascii="Calibri" w:eastAsia="Calibri" w:hAnsi="Calibri" w:cs="Calibri"/>
          <w:sz w:val="28"/>
          <w:szCs w:val="28"/>
        </w:rPr>
        <w:t>Officers and Members</w:t>
      </w:r>
      <w:r w:rsidR="0055352E">
        <w:rPr>
          <w:rFonts w:ascii="Calibri" w:eastAsia="Calibri" w:hAnsi="Calibri" w:cs="Calibri"/>
          <w:sz w:val="28"/>
          <w:szCs w:val="28"/>
        </w:rPr>
        <w:t xml:space="preserve"> will receive regular training </w:t>
      </w:r>
      <w:proofErr w:type="gramStart"/>
      <w:r w:rsidR="0055352E">
        <w:rPr>
          <w:rFonts w:ascii="Calibri" w:eastAsia="Calibri" w:hAnsi="Calibri" w:cs="Calibri"/>
          <w:sz w:val="28"/>
          <w:szCs w:val="28"/>
        </w:rPr>
        <w:t>on</w:t>
      </w:r>
      <w:proofErr w:type="gramEnd"/>
      <w:r w:rsidR="0055352E">
        <w:rPr>
          <w:rFonts w:ascii="Calibri" w:eastAsia="Calibri" w:hAnsi="Calibri" w:cs="Calibri"/>
          <w:sz w:val="28"/>
          <w:szCs w:val="28"/>
        </w:rPr>
        <w:t xml:space="preserve"> email security and best practices.</w:t>
      </w:r>
    </w:p>
    <w:p w14:paraId="67908600" w14:textId="77777777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14. Compliance and consequences</w:t>
      </w:r>
    </w:p>
    <w:p w14:paraId="2E719D1F" w14:textId="1155D6EE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Breach of this IT and Email </w:t>
      </w:r>
      <w:r w:rsidR="007964BF">
        <w:rPr>
          <w:rFonts w:ascii="Calibri" w:eastAsia="Calibri" w:hAnsi="Calibri" w:cs="Calibri"/>
          <w:sz w:val="28"/>
          <w:szCs w:val="28"/>
        </w:rPr>
        <w:t>Protocol</w:t>
      </w:r>
      <w:r>
        <w:rPr>
          <w:rFonts w:ascii="Calibri" w:eastAsia="Calibri" w:hAnsi="Calibri" w:cs="Calibri"/>
          <w:sz w:val="28"/>
          <w:szCs w:val="28"/>
        </w:rPr>
        <w:t xml:space="preserve"> may result in the suspension of IT privileges and further consequences as deemed appropriate.</w:t>
      </w:r>
    </w:p>
    <w:p w14:paraId="57A5700C" w14:textId="4DCB852E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15. </w:t>
      </w:r>
      <w:r w:rsidR="007964BF">
        <w:rPr>
          <w:rFonts w:ascii="Calibri" w:eastAsia="Calibri" w:hAnsi="Calibri" w:cs="Calibri"/>
          <w:b/>
          <w:sz w:val="28"/>
          <w:szCs w:val="28"/>
        </w:rPr>
        <w:t>Protocol</w:t>
      </w:r>
      <w:r>
        <w:rPr>
          <w:rFonts w:ascii="Calibri" w:eastAsia="Calibri" w:hAnsi="Calibri" w:cs="Calibri"/>
          <w:b/>
          <w:sz w:val="28"/>
          <w:szCs w:val="28"/>
        </w:rPr>
        <w:t xml:space="preserve"> review</w:t>
      </w:r>
    </w:p>
    <w:p w14:paraId="00C868A3" w14:textId="70CC0266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This </w:t>
      </w:r>
      <w:r w:rsidR="007964BF">
        <w:rPr>
          <w:rFonts w:ascii="Calibri" w:eastAsia="Calibri" w:hAnsi="Calibri" w:cs="Calibri"/>
          <w:sz w:val="28"/>
          <w:szCs w:val="28"/>
        </w:rPr>
        <w:t>protocol</w:t>
      </w:r>
      <w:r>
        <w:rPr>
          <w:rFonts w:ascii="Calibri" w:eastAsia="Calibri" w:hAnsi="Calibri" w:cs="Calibri"/>
          <w:sz w:val="28"/>
          <w:szCs w:val="28"/>
        </w:rPr>
        <w:t xml:space="preserve"> will be reviewed annually to ensure its relevance and effectiveness. Updates may be made to address emerging </w:t>
      </w:r>
      <w:proofErr w:type="gramStart"/>
      <w:r>
        <w:rPr>
          <w:rFonts w:ascii="Calibri" w:eastAsia="Calibri" w:hAnsi="Calibri" w:cs="Calibri"/>
          <w:sz w:val="28"/>
          <w:szCs w:val="28"/>
        </w:rPr>
        <w:t>technology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trends and security measures.</w:t>
      </w:r>
    </w:p>
    <w:p w14:paraId="49B84E0E" w14:textId="3A0034A7" w:rsidR="002D580E" w:rsidRDefault="0055352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16. </w:t>
      </w:r>
      <w:r w:rsidR="002D580E">
        <w:rPr>
          <w:rFonts w:ascii="Calibri" w:eastAsia="Calibri" w:hAnsi="Calibri" w:cs="Calibri"/>
          <w:b/>
          <w:sz w:val="28"/>
          <w:szCs w:val="28"/>
        </w:rPr>
        <w:t>Data Controller</w:t>
      </w:r>
    </w:p>
    <w:p w14:paraId="4DB2D3D0" w14:textId="4613AED4" w:rsidR="002D580E" w:rsidRPr="002D580E" w:rsidRDefault="002D580E" w:rsidP="0055352E">
      <w:pPr>
        <w:spacing w:before="240" w:after="240"/>
        <w:jc w:val="both"/>
        <w:rPr>
          <w:rFonts w:ascii="Calibri" w:eastAsia="Calibri" w:hAnsi="Calibri" w:cs="Calibri"/>
          <w:bCs/>
          <w:sz w:val="28"/>
          <w:szCs w:val="28"/>
        </w:rPr>
      </w:pPr>
      <w:r w:rsidRPr="002D580E">
        <w:rPr>
          <w:rFonts w:ascii="Calibri" w:eastAsia="Calibri" w:hAnsi="Calibri" w:cs="Calibri"/>
          <w:bCs/>
          <w:sz w:val="28"/>
          <w:szCs w:val="28"/>
        </w:rPr>
        <w:t>The Administration &amp; HR Manager</w:t>
      </w:r>
      <w:r w:rsidR="004C2EE5">
        <w:rPr>
          <w:rFonts w:ascii="Calibri" w:eastAsia="Calibri" w:hAnsi="Calibri" w:cs="Calibri"/>
          <w:bCs/>
          <w:sz w:val="28"/>
          <w:szCs w:val="28"/>
        </w:rPr>
        <w:t xml:space="preserve"> is responsible for being the data controller</w:t>
      </w:r>
      <w:r w:rsidRPr="002D580E">
        <w:rPr>
          <w:rFonts w:ascii="Calibri" w:eastAsia="Calibri" w:hAnsi="Calibri" w:cs="Calibri"/>
          <w:bCs/>
          <w:sz w:val="28"/>
          <w:szCs w:val="28"/>
        </w:rPr>
        <w:t>.</w:t>
      </w:r>
    </w:p>
    <w:p w14:paraId="2362D463" w14:textId="453DFEE9" w:rsidR="0055352E" w:rsidRDefault="002D580E" w:rsidP="0055352E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17. </w:t>
      </w:r>
      <w:r w:rsidR="0055352E">
        <w:rPr>
          <w:rFonts w:ascii="Calibri" w:eastAsia="Calibri" w:hAnsi="Calibri" w:cs="Calibri"/>
          <w:b/>
          <w:sz w:val="28"/>
          <w:szCs w:val="28"/>
        </w:rPr>
        <w:t>Contacts</w:t>
      </w:r>
    </w:p>
    <w:p w14:paraId="217AA306" w14:textId="0024C866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For IT-related enquiries or assistance, users can contact </w:t>
      </w:r>
      <w:r w:rsidR="00855064">
        <w:rPr>
          <w:rFonts w:ascii="Calibri" w:eastAsia="Calibri" w:hAnsi="Calibri" w:cs="Calibri"/>
          <w:sz w:val="28"/>
          <w:szCs w:val="28"/>
        </w:rPr>
        <w:t>the Administration &amp; HR Manager</w:t>
      </w:r>
      <w:r>
        <w:rPr>
          <w:rFonts w:ascii="Calibri" w:eastAsia="Calibri" w:hAnsi="Calibri" w:cs="Calibri"/>
          <w:sz w:val="28"/>
          <w:szCs w:val="28"/>
        </w:rPr>
        <w:t xml:space="preserve">. </w:t>
      </w:r>
    </w:p>
    <w:p w14:paraId="78CCDFFA" w14:textId="535C26D4" w:rsidR="0055352E" w:rsidRDefault="0055352E" w:rsidP="0055352E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 </w:t>
      </w:r>
      <w:r w:rsidR="00855064">
        <w:rPr>
          <w:rFonts w:ascii="Calibri" w:eastAsia="Calibri" w:hAnsi="Calibri" w:cs="Calibri"/>
          <w:sz w:val="28"/>
          <w:szCs w:val="28"/>
        </w:rPr>
        <w:t>Officers and Members</w:t>
      </w:r>
      <w:r>
        <w:rPr>
          <w:rFonts w:ascii="Calibri" w:eastAsia="Calibri" w:hAnsi="Calibri" w:cs="Calibri"/>
          <w:sz w:val="28"/>
          <w:szCs w:val="28"/>
        </w:rPr>
        <w:t xml:space="preserve"> are responsible for the safety and security of </w:t>
      </w:r>
      <w:r w:rsidR="00855064">
        <w:rPr>
          <w:rFonts w:ascii="Calibri" w:eastAsia="Calibri" w:hAnsi="Calibri" w:cs="Calibri"/>
          <w:sz w:val="28"/>
          <w:szCs w:val="28"/>
        </w:rPr>
        <w:t xml:space="preserve">Biggleswade Town Council’s </w:t>
      </w:r>
      <w:r>
        <w:rPr>
          <w:rFonts w:ascii="Calibri" w:eastAsia="Calibri" w:hAnsi="Calibri" w:cs="Calibri"/>
          <w:sz w:val="28"/>
          <w:szCs w:val="28"/>
        </w:rPr>
        <w:t xml:space="preserve">IT and email systems. By adhering to this IT and Email </w:t>
      </w:r>
      <w:r w:rsidR="007964BF">
        <w:rPr>
          <w:rFonts w:ascii="Calibri" w:eastAsia="Calibri" w:hAnsi="Calibri" w:cs="Calibri"/>
          <w:sz w:val="28"/>
          <w:szCs w:val="28"/>
        </w:rPr>
        <w:t>Protocol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 w:rsidR="00855064">
        <w:rPr>
          <w:rFonts w:ascii="Calibri" w:eastAsia="Calibri" w:hAnsi="Calibri" w:cs="Calibri"/>
          <w:sz w:val="28"/>
          <w:szCs w:val="28"/>
        </w:rPr>
        <w:t xml:space="preserve">Biggleswade Town Council </w:t>
      </w:r>
      <w:r>
        <w:rPr>
          <w:rFonts w:ascii="Calibri" w:eastAsia="Calibri" w:hAnsi="Calibri" w:cs="Calibri"/>
          <w:sz w:val="28"/>
          <w:szCs w:val="28"/>
        </w:rPr>
        <w:t>aims to create a secure and efficient IT environment that supports its mission and goals.</w:t>
      </w:r>
    </w:p>
    <w:sectPr w:rsidR="0055352E" w:rsidSect="0055352E">
      <w:pgSz w:w="11906" w:h="17338"/>
      <w:pgMar w:top="1142" w:right="1349" w:bottom="15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13AF" w14:textId="77777777" w:rsidR="00ED3431" w:rsidRDefault="00ED3431">
      <w:r>
        <w:separator/>
      </w:r>
    </w:p>
  </w:endnote>
  <w:endnote w:type="continuationSeparator" w:id="0">
    <w:p w14:paraId="0B9F8841" w14:textId="77777777" w:rsidR="00ED3431" w:rsidRDefault="00ED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136E" w14:textId="3907C06E" w:rsidR="00AB1625" w:rsidRDefault="00AB162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1800" w14:textId="0E37E007" w:rsidR="00BD7BC9" w:rsidRDefault="00BD7BC9" w:rsidP="00BD7BC9">
    <w:pPr>
      <w:pStyle w:val="Footer"/>
      <w:jc w:val="center"/>
    </w:pPr>
    <w:r>
      <w:t>Adopted: April 2025</w:t>
    </w:r>
  </w:p>
  <w:p w14:paraId="02E25BF8" w14:textId="27065B2D" w:rsidR="00BD7BC9" w:rsidRDefault="00BD7BC9" w:rsidP="00BD7BC9">
    <w:pPr>
      <w:pStyle w:val="Footer"/>
      <w:jc w:val="center"/>
    </w:pPr>
    <w:r>
      <w:t>Review Date: April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0889" w14:textId="77777777" w:rsidR="00ED3431" w:rsidRDefault="00ED3431">
      <w:r>
        <w:separator/>
      </w:r>
    </w:p>
  </w:footnote>
  <w:footnote w:type="continuationSeparator" w:id="0">
    <w:p w14:paraId="65D45B09" w14:textId="77777777" w:rsidR="00ED3431" w:rsidRDefault="00ED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0B62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0813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D25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70802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9F66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923BAC"/>
    <w:multiLevelType w:val="hybridMultilevel"/>
    <w:tmpl w:val="0ECAA196"/>
    <w:lvl w:ilvl="0" w:tplc="83B2B52E">
      <w:numFmt w:val="bullet"/>
      <w:lvlText w:val="●"/>
      <w:lvlJc w:val="left"/>
      <w:pPr>
        <w:ind w:left="83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2AA0C4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2E084702">
      <w:numFmt w:val="bullet"/>
      <w:lvlText w:val="•"/>
      <w:lvlJc w:val="left"/>
      <w:pPr>
        <w:ind w:left="2585" w:hanging="361"/>
      </w:pPr>
      <w:rPr>
        <w:rFonts w:hint="default"/>
        <w:lang w:val="en-US" w:eastAsia="en-US" w:bidi="ar-SA"/>
      </w:rPr>
    </w:lvl>
    <w:lvl w:ilvl="3" w:tplc="936E91F8">
      <w:numFmt w:val="bullet"/>
      <w:lvlText w:val="•"/>
      <w:lvlJc w:val="left"/>
      <w:pPr>
        <w:ind w:left="3457" w:hanging="361"/>
      </w:pPr>
      <w:rPr>
        <w:rFonts w:hint="default"/>
        <w:lang w:val="en-US" w:eastAsia="en-US" w:bidi="ar-SA"/>
      </w:rPr>
    </w:lvl>
    <w:lvl w:ilvl="4" w:tplc="46C8F7F4">
      <w:numFmt w:val="bullet"/>
      <w:lvlText w:val="•"/>
      <w:lvlJc w:val="left"/>
      <w:pPr>
        <w:ind w:left="4330" w:hanging="361"/>
      </w:pPr>
      <w:rPr>
        <w:rFonts w:hint="default"/>
        <w:lang w:val="en-US" w:eastAsia="en-US" w:bidi="ar-SA"/>
      </w:rPr>
    </w:lvl>
    <w:lvl w:ilvl="5" w:tplc="07FC920C"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6" w:tplc="489E52A8">
      <w:numFmt w:val="bullet"/>
      <w:lvlText w:val="•"/>
      <w:lvlJc w:val="left"/>
      <w:pPr>
        <w:ind w:left="6075" w:hanging="361"/>
      </w:pPr>
      <w:rPr>
        <w:rFonts w:hint="default"/>
        <w:lang w:val="en-US" w:eastAsia="en-US" w:bidi="ar-SA"/>
      </w:rPr>
    </w:lvl>
    <w:lvl w:ilvl="7" w:tplc="8AF8B308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8" w:tplc="A66E6EAC">
      <w:numFmt w:val="bullet"/>
      <w:lvlText w:val="•"/>
      <w:lvlJc w:val="left"/>
      <w:pPr>
        <w:ind w:left="782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43E27F9"/>
    <w:multiLevelType w:val="multilevel"/>
    <w:tmpl w:val="607A8B22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CBEE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5FD2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03DBE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093836"/>
    <w:multiLevelType w:val="multilevel"/>
    <w:tmpl w:val="790C65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D484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0082093">
    <w:abstractNumId w:val="5"/>
  </w:num>
  <w:num w:numId="2" w16cid:durableId="1651404253">
    <w:abstractNumId w:val="3"/>
  </w:num>
  <w:num w:numId="3" w16cid:durableId="427702136">
    <w:abstractNumId w:val="9"/>
  </w:num>
  <w:num w:numId="4" w16cid:durableId="578372763">
    <w:abstractNumId w:val="11"/>
  </w:num>
  <w:num w:numId="5" w16cid:durableId="1024792918">
    <w:abstractNumId w:val="7"/>
  </w:num>
  <w:num w:numId="6" w16cid:durableId="767577629">
    <w:abstractNumId w:val="8"/>
  </w:num>
  <w:num w:numId="7" w16cid:durableId="2140410491">
    <w:abstractNumId w:val="2"/>
  </w:num>
  <w:num w:numId="8" w16cid:durableId="840124418">
    <w:abstractNumId w:val="0"/>
  </w:num>
  <w:num w:numId="9" w16cid:durableId="1014461037">
    <w:abstractNumId w:val="4"/>
  </w:num>
  <w:num w:numId="10" w16cid:durableId="525488914">
    <w:abstractNumId w:val="1"/>
  </w:num>
  <w:num w:numId="11" w16cid:durableId="830368193">
    <w:abstractNumId w:val="6"/>
  </w:num>
  <w:num w:numId="12" w16cid:durableId="771515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25"/>
    <w:rsid w:val="00062561"/>
    <w:rsid w:val="000955CB"/>
    <w:rsid w:val="00236D4E"/>
    <w:rsid w:val="00245EF4"/>
    <w:rsid w:val="00281266"/>
    <w:rsid w:val="0029026E"/>
    <w:rsid w:val="00293593"/>
    <w:rsid w:val="002D580E"/>
    <w:rsid w:val="003A63E4"/>
    <w:rsid w:val="003D6B12"/>
    <w:rsid w:val="0045395B"/>
    <w:rsid w:val="00473741"/>
    <w:rsid w:val="00480960"/>
    <w:rsid w:val="004C2EE5"/>
    <w:rsid w:val="004D5B6D"/>
    <w:rsid w:val="00531482"/>
    <w:rsid w:val="0055352E"/>
    <w:rsid w:val="005D49CB"/>
    <w:rsid w:val="005F2986"/>
    <w:rsid w:val="006A0F5E"/>
    <w:rsid w:val="00725E18"/>
    <w:rsid w:val="00784789"/>
    <w:rsid w:val="0079259A"/>
    <w:rsid w:val="007964BF"/>
    <w:rsid w:val="00815AB9"/>
    <w:rsid w:val="00855064"/>
    <w:rsid w:val="0091670B"/>
    <w:rsid w:val="00947FA3"/>
    <w:rsid w:val="0096503D"/>
    <w:rsid w:val="009F47D6"/>
    <w:rsid w:val="00A75514"/>
    <w:rsid w:val="00AB1463"/>
    <w:rsid w:val="00AB1625"/>
    <w:rsid w:val="00B04068"/>
    <w:rsid w:val="00B4737D"/>
    <w:rsid w:val="00B70D89"/>
    <w:rsid w:val="00BD7BC9"/>
    <w:rsid w:val="00C0764E"/>
    <w:rsid w:val="00C85ED9"/>
    <w:rsid w:val="00CA4051"/>
    <w:rsid w:val="00CE40DE"/>
    <w:rsid w:val="00DB4AA3"/>
    <w:rsid w:val="00DD7BB4"/>
    <w:rsid w:val="00E910FE"/>
    <w:rsid w:val="00EA6611"/>
    <w:rsid w:val="00EC0E1F"/>
    <w:rsid w:val="00ED3431"/>
    <w:rsid w:val="00EF07A6"/>
    <w:rsid w:val="00F22FBF"/>
    <w:rsid w:val="00F3383C"/>
    <w:rsid w:val="00F35BB3"/>
    <w:rsid w:val="00F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12EB"/>
  <w15:docId w15:val="{153062ED-5113-48C2-8C9E-5D13A6A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2"/>
      <w:ind w:left="119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C0E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0E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1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49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B418EE31E014C874478688B9A482C" ma:contentTypeVersion="6" ma:contentTypeDescription="Create a new document." ma:contentTypeScope="" ma:versionID="e6750173cdb3b5c56b3095751a52c735">
  <xsd:schema xmlns:xsd="http://www.w3.org/2001/XMLSchema" xmlns:xs="http://www.w3.org/2001/XMLSchema" xmlns:p="http://schemas.microsoft.com/office/2006/metadata/properties" xmlns:ns2="3c05ffa9-2b47-46c9-9fa7-50835bffada7" xmlns:ns3="df59c789-5520-4a5d-bb29-7fde1ea34b6a" targetNamespace="http://schemas.microsoft.com/office/2006/metadata/properties" ma:root="true" ma:fieldsID="e25b77247728638d7e821b67159adbc3" ns2:_="" ns3:_="">
    <xsd:import namespace="3c05ffa9-2b47-46c9-9fa7-50835bffada7"/>
    <xsd:import namespace="df59c789-5520-4a5d-bb29-7fde1ea34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5ffa9-2b47-46c9-9fa7-50835bffa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9c789-5520-4a5d-bb29-7fde1ea34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9EF76-3035-4D6B-BFAD-461A04A4CDE1}"/>
</file>

<file path=customXml/itemProps2.xml><?xml version="1.0" encoding="utf-8"?>
<ds:datastoreItem xmlns:ds="http://schemas.openxmlformats.org/officeDocument/2006/customXml" ds:itemID="{B4708FF9-CA9D-48E9-8DEB-98D49DDF8363}"/>
</file>

<file path=customXml/itemProps3.xml><?xml version="1.0" encoding="utf-8"?>
<ds:datastoreItem xmlns:ds="http://schemas.openxmlformats.org/officeDocument/2006/customXml" ds:itemID="{45E2B076-FBCD-4A37-8F7F-9C94A6DB9D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815</Words>
  <Characters>4167</Characters>
  <Application>Microsoft Office Word</Application>
  <DocSecurity>0</DocSecurity>
  <Lines>88</Lines>
  <Paragraphs>34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Calvert</dc:creator>
  <cp:lastModifiedBy>Helen Calvert</cp:lastModifiedBy>
  <cp:revision>50</cp:revision>
  <dcterms:created xsi:type="dcterms:W3CDTF">2025-04-10T11:40:00Z</dcterms:created>
  <dcterms:modified xsi:type="dcterms:W3CDTF">2025-04-15T14:33:00Z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2024-01-03T00:00:00Z</vt:filetime>
  </property>
  <property fmtid="{D5CDD505-2E9C-101B-9397-08002B2CF9AE}" pid="6" name="ContentTypeId">
    <vt:lpwstr>0x0101007E5B418EE31E014C874478688B9A482C</vt:lpwstr>
  </property>
</Properties>
</file>